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9C" w:rsidRPr="00822C68" w:rsidRDefault="0069209C" w:rsidP="0069209C">
      <w:pPr>
        <w:spacing w:line="360" w:lineRule="auto"/>
        <w:jc w:val="center"/>
        <w:rPr>
          <w:rFonts w:ascii="华文中宋" w:eastAsia="华文中宋" w:hAnsi="华文中宋"/>
          <w:bCs/>
          <w:color w:val="000000"/>
          <w:sz w:val="30"/>
          <w:szCs w:val="30"/>
        </w:rPr>
      </w:pPr>
      <w:r w:rsidRPr="00822C68">
        <w:rPr>
          <w:rFonts w:ascii="华文中宋" w:eastAsia="华文中宋" w:hAnsi="华文中宋" w:hint="eastAsia"/>
          <w:bCs/>
          <w:color w:val="000000"/>
          <w:sz w:val="30"/>
          <w:szCs w:val="30"/>
        </w:rPr>
        <w:t>复旦大学临床医学学位</w:t>
      </w:r>
      <w:proofErr w:type="gramStart"/>
      <w:r w:rsidRPr="00822C68">
        <w:rPr>
          <w:rFonts w:ascii="华文中宋" w:eastAsia="华文中宋" w:hAnsi="华文中宋" w:hint="eastAsia"/>
          <w:bCs/>
          <w:color w:val="000000"/>
          <w:sz w:val="30"/>
          <w:szCs w:val="30"/>
        </w:rPr>
        <w:t>评定分委员会</w:t>
      </w:r>
      <w:r>
        <w:rPr>
          <w:rFonts w:ascii="华文中宋" w:eastAsia="华文中宋" w:hAnsi="华文中宋" w:hint="eastAsia"/>
          <w:bCs/>
          <w:color w:val="000000"/>
          <w:sz w:val="30"/>
          <w:szCs w:val="30"/>
        </w:rPr>
        <w:t>硕</w:t>
      </w:r>
      <w:r w:rsidRPr="00822C68">
        <w:rPr>
          <w:rFonts w:ascii="华文中宋" w:eastAsia="华文中宋" w:hAnsi="华文中宋" w:hint="eastAsia"/>
          <w:bCs/>
          <w:color w:val="000000"/>
          <w:sz w:val="30"/>
          <w:szCs w:val="30"/>
        </w:rPr>
        <w:t>导</w:t>
      </w:r>
      <w:proofErr w:type="gramEnd"/>
      <w:r w:rsidRPr="00822C68">
        <w:rPr>
          <w:rFonts w:ascii="华文中宋" w:eastAsia="华文中宋" w:hAnsi="华文中宋" w:hint="eastAsia"/>
          <w:bCs/>
          <w:color w:val="000000"/>
          <w:sz w:val="30"/>
          <w:szCs w:val="30"/>
        </w:rPr>
        <w:t>遴选</w:t>
      </w:r>
      <w:r>
        <w:rPr>
          <w:rFonts w:ascii="华文中宋" w:eastAsia="华文中宋" w:hAnsi="华文中宋" w:hint="eastAsia"/>
          <w:bCs/>
          <w:color w:val="000000"/>
          <w:sz w:val="30"/>
          <w:szCs w:val="30"/>
        </w:rPr>
        <w:t>规定</w:t>
      </w:r>
    </w:p>
    <w:p w:rsidR="007F5D2B" w:rsidRPr="00F36AF6" w:rsidRDefault="007F5D2B" w:rsidP="007F5D2B">
      <w:pPr>
        <w:spacing w:line="360" w:lineRule="auto"/>
        <w:jc w:val="center"/>
        <w:rPr>
          <w:rFonts w:ascii="宋体" w:hAnsi="宋体"/>
          <w:bCs/>
          <w:color w:val="000000"/>
          <w:szCs w:val="21"/>
        </w:rPr>
      </w:pPr>
      <w:r w:rsidRPr="00F36AF6">
        <w:rPr>
          <w:rFonts w:ascii="宋体" w:hAnsi="宋体" w:hint="eastAsia"/>
          <w:bCs/>
          <w:color w:val="000000"/>
          <w:szCs w:val="21"/>
        </w:rPr>
        <w:t>（201</w:t>
      </w:r>
      <w:r>
        <w:rPr>
          <w:rFonts w:ascii="宋体" w:hAnsi="宋体" w:hint="eastAsia"/>
          <w:bCs/>
          <w:color w:val="000000"/>
          <w:szCs w:val="21"/>
        </w:rPr>
        <w:t>5</w:t>
      </w:r>
      <w:r w:rsidRPr="00F36AF6">
        <w:rPr>
          <w:rFonts w:ascii="宋体" w:hAnsi="宋体" w:hint="eastAsia"/>
          <w:bCs/>
          <w:color w:val="000000"/>
          <w:szCs w:val="21"/>
        </w:rPr>
        <w:t>年1</w:t>
      </w:r>
      <w:r>
        <w:rPr>
          <w:rFonts w:ascii="宋体" w:hAnsi="宋体" w:hint="eastAsia"/>
          <w:bCs/>
          <w:color w:val="000000"/>
          <w:szCs w:val="21"/>
        </w:rPr>
        <w:t>2</w:t>
      </w:r>
      <w:r w:rsidRPr="00F36AF6">
        <w:rPr>
          <w:rFonts w:ascii="宋体" w:hAnsi="宋体" w:hint="eastAsia"/>
          <w:bCs/>
          <w:color w:val="000000"/>
          <w:szCs w:val="21"/>
        </w:rPr>
        <w:t>月</w:t>
      </w:r>
      <w:r>
        <w:rPr>
          <w:rFonts w:ascii="宋体" w:hAnsi="宋体" w:hint="eastAsia"/>
          <w:bCs/>
          <w:color w:val="000000"/>
          <w:szCs w:val="21"/>
        </w:rPr>
        <w:t>24</w:t>
      </w:r>
      <w:r w:rsidRPr="00F36AF6">
        <w:rPr>
          <w:rFonts w:ascii="宋体" w:hAnsi="宋体" w:hint="eastAsia"/>
          <w:bCs/>
          <w:color w:val="000000"/>
          <w:szCs w:val="21"/>
        </w:rPr>
        <w:t>日第十届临床医学分委员会第</w:t>
      </w:r>
      <w:r>
        <w:rPr>
          <w:rFonts w:ascii="宋体" w:hAnsi="宋体" w:hint="eastAsia"/>
          <w:bCs/>
          <w:color w:val="000000"/>
          <w:szCs w:val="21"/>
        </w:rPr>
        <w:t>十一</w:t>
      </w:r>
      <w:r w:rsidRPr="00F36AF6">
        <w:rPr>
          <w:rFonts w:ascii="宋体" w:hAnsi="宋体" w:hint="eastAsia"/>
          <w:bCs/>
          <w:color w:val="000000"/>
          <w:szCs w:val="21"/>
        </w:rPr>
        <w:t>次会议通过）</w:t>
      </w:r>
    </w:p>
    <w:p w:rsidR="0069209C" w:rsidRPr="007F5D2B" w:rsidRDefault="0069209C" w:rsidP="0069209C">
      <w:pPr>
        <w:pStyle w:val="3"/>
        <w:spacing w:before="0" w:beforeAutospacing="0" w:after="0" w:afterAutospacing="0" w:line="360" w:lineRule="auto"/>
        <w:jc w:val="center"/>
        <w:rPr>
          <w:color w:val="505050"/>
          <w:sz w:val="24"/>
          <w:szCs w:val="24"/>
        </w:rPr>
      </w:pPr>
    </w:p>
    <w:p w:rsidR="0069209C" w:rsidRPr="00822C68" w:rsidRDefault="0069209C" w:rsidP="0069209C">
      <w:pPr>
        <w:numPr>
          <w:ilvl w:val="0"/>
          <w:numId w:val="1"/>
        </w:numPr>
        <w:spacing w:line="360" w:lineRule="auto"/>
        <w:rPr>
          <w:rFonts w:ascii="宋体" w:hAnsi="宋体"/>
          <w:b/>
          <w:bCs/>
          <w:color w:val="000000"/>
          <w:sz w:val="24"/>
          <w:szCs w:val="24"/>
        </w:rPr>
      </w:pPr>
      <w:r w:rsidRPr="00822C68">
        <w:rPr>
          <w:rFonts w:ascii="宋体" w:hAnsi="宋体" w:hint="eastAsia"/>
          <w:b/>
          <w:bCs/>
          <w:color w:val="000000"/>
          <w:sz w:val="24"/>
          <w:szCs w:val="24"/>
        </w:rPr>
        <w:t>新增</w:t>
      </w:r>
      <w:r>
        <w:rPr>
          <w:rFonts w:ascii="宋体" w:hAnsi="宋体" w:hint="eastAsia"/>
          <w:b/>
          <w:bCs/>
          <w:color w:val="000000"/>
          <w:sz w:val="24"/>
          <w:szCs w:val="24"/>
        </w:rPr>
        <w:t>硕</w:t>
      </w:r>
      <w:r w:rsidRPr="00822C68">
        <w:rPr>
          <w:rFonts w:ascii="宋体" w:hAnsi="宋体" w:hint="eastAsia"/>
          <w:b/>
          <w:bCs/>
          <w:color w:val="000000"/>
          <w:sz w:val="24"/>
          <w:szCs w:val="24"/>
        </w:rPr>
        <w:t>导的基本条件</w:t>
      </w:r>
    </w:p>
    <w:p w:rsidR="0069209C" w:rsidRDefault="0069209C" w:rsidP="0069209C">
      <w:pPr>
        <w:numPr>
          <w:ilvl w:val="0"/>
          <w:numId w:val="2"/>
        </w:numPr>
        <w:spacing w:line="360" w:lineRule="auto"/>
        <w:rPr>
          <w:rFonts w:ascii="_GB2312" w:hAnsi="_GB2312" w:hint="eastAsia"/>
          <w:color w:val="000000"/>
          <w:sz w:val="24"/>
          <w:szCs w:val="24"/>
        </w:rPr>
      </w:pPr>
      <w:r w:rsidRPr="00344C11">
        <w:rPr>
          <w:rFonts w:ascii="_GB2312" w:hAnsi="_GB2312" w:hint="eastAsia"/>
          <w:color w:val="000000"/>
          <w:sz w:val="24"/>
          <w:szCs w:val="24"/>
        </w:rPr>
        <w:t>拥护党的基本路线和教育方针，治学严谨，作风正派，为人师表，教书育人。</w:t>
      </w:r>
    </w:p>
    <w:p w:rsidR="0069209C" w:rsidRDefault="0069209C" w:rsidP="0069209C">
      <w:pPr>
        <w:numPr>
          <w:ilvl w:val="0"/>
          <w:numId w:val="2"/>
        </w:numPr>
        <w:spacing w:line="360" w:lineRule="auto"/>
        <w:rPr>
          <w:rFonts w:ascii="_GB2312" w:hAnsi="_GB2312" w:hint="eastAsia"/>
          <w:color w:val="000000"/>
          <w:sz w:val="24"/>
          <w:szCs w:val="24"/>
        </w:rPr>
      </w:pPr>
      <w:r w:rsidRPr="00AF3873">
        <w:rPr>
          <w:rFonts w:ascii="_GB2312" w:hAnsi="_GB2312" w:hint="eastAsia"/>
          <w:color w:val="000000"/>
          <w:sz w:val="24"/>
          <w:szCs w:val="24"/>
        </w:rPr>
        <w:t>具有博士和硕士学位授权学科、专业的本校副教</w:t>
      </w:r>
      <w:bookmarkStart w:id="0" w:name="_GoBack"/>
      <w:bookmarkEnd w:id="0"/>
      <w:r w:rsidRPr="00AF3873">
        <w:rPr>
          <w:rFonts w:ascii="_GB2312" w:hAnsi="_GB2312" w:hint="eastAsia"/>
          <w:color w:val="000000"/>
          <w:sz w:val="24"/>
          <w:szCs w:val="24"/>
        </w:rPr>
        <w:t>授（或相当职称）及以上人员，年龄在</w:t>
      </w:r>
      <w:r w:rsidRPr="00AF3873">
        <w:rPr>
          <w:rFonts w:ascii="_GB2312" w:hAnsi="_GB2312" w:hint="eastAsia"/>
          <w:color w:val="000000"/>
          <w:sz w:val="24"/>
          <w:szCs w:val="24"/>
        </w:rPr>
        <w:t>50</w:t>
      </w:r>
      <w:r w:rsidRPr="00AF3873">
        <w:rPr>
          <w:rFonts w:ascii="_GB2312" w:hAnsi="_GB2312" w:hint="eastAsia"/>
          <w:color w:val="000000"/>
          <w:sz w:val="24"/>
          <w:szCs w:val="24"/>
        </w:rPr>
        <w:t>周岁以内。</w:t>
      </w:r>
      <w:r w:rsidRPr="00AF3873">
        <w:rPr>
          <w:rFonts w:ascii="_GB2312" w:hAnsi="_GB2312" w:hint="eastAsia"/>
          <w:color w:val="000000"/>
          <w:sz w:val="24"/>
          <w:szCs w:val="24"/>
        </w:rPr>
        <w:t>40</w:t>
      </w:r>
      <w:r w:rsidRPr="00AF3873">
        <w:rPr>
          <w:rFonts w:ascii="_GB2312" w:hAnsi="_GB2312" w:hint="eastAsia"/>
          <w:color w:val="000000"/>
          <w:sz w:val="24"/>
          <w:szCs w:val="24"/>
        </w:rPr>
        <w:t>周岁以下者一般应具有硕士学位。</w:t>
      </w:r>
      <w:r w:rsidRPr="00344C11">
        <w:rPr>
          <w:rFonts w:ascii="_GB2312" w:hAnsi="_GB2312" w:hint="eastAsia"/>
          <w:color w:val="000000"/>
          <w:sz w:val="24"/>
          <w:szCs w:val="24"/>
        </w:rPr>
        <w:t>临床工作年限不少于</w:t>
      </w:r>
      <w:r w:rsidRPr="00344C11">
        <w:rPr>
          <w:rFonts w:ascii="_GB2312" w:hAnsi="_GB2312" w:hint="eastAsia"/>
          <w:color w:val="000000"/>
          <w:sz w:val="24"/>
          <w:szCs w:val="24"/>
        </w:rPr>
        <w:t>12</w:t>
      </w:r>
      <w:r w:rsidRPr="00344C11">
        <w:rPr>
          <w:rFonts w:ascii="_GB2312" w:hAnsi="_GB2312" w:hint="eastAsia"/>
          <w:color w:val="000000"/>
          <w:sz w:val="24"/>
          <w:szCs w:val="24"/>
        </w:rPr>
        <w:t>年</w:t>
      </w:r>
      <w:r w:rsidRPr="00B17060">
        <w:rPr>
          <w:rFonts w:ascii="_GB2312" w:hAnsi="_GB2312" w:hint="eastAsia"/>
          <w:color w:val="000000"/>
          <w:sz w:val="24"/>
          <w:szCs w:val="24"/>
        </w:rPr>
        <w:t>，</w:t>
      </w:r>
      <w:r w:rsidRPr="00AF3873">
        <w:rPr>
          <w:rFonts w:ascii="_GB2312" w:hAnsi="_GB2312" w:hint="eastAsia"/>
          <w:color w:val="000000"/>
          <w:sz w:val="24"/>
          <w:szCs w:val="24"/>
        </w:rPr>
        <w:t>出国研修期间暂不考虑。</w:t>
      </w:r>
    </w:p>
    <w:p w:rsidR="0069209C" w:rsidRPr="00044FAA" w:rsidRDefault="0069209C" w:rsidP="0069209C">
      <w:pPr>
        <w:numPr>
          <w:ilvl w:val="0"/>
          <w:numId w:val="2"/>
        </w:numPr>
        <w:spacing w:line="360" w:lineRule="auto"/>
        <w:rPr>
          <w:rFonts w:ascii="_GB2312" w:hAnsi="_GB2312" w:hint="eastAsia"/>
          <w:color w:val="000000"/>
          <w:kern w:val="0"/>
          <w:sz w:val="24"/>
        </w:rPr>
      </w:pPr>
      <w:r w:rsidRPr="004A6100">
        <w:rPr>
          <w:rFonts w:ascii="宋体" w:hAnsi="宋体" w:hint="eastAsia"/>
          <w:color w:val="000000"/>
          <w:sz w:val="24"/>
          <w:szCs w:val="24"/>
        </w:rPr>
        <w:t>近</w:t>
      </w:r>
      <w:r>
        <w:rPr>
          <w:rFonts w:ascii="宋体" w:hAnsi="宋体" w:hint="eastAsia"/>
          <w:color w:val="000000"/>
          <w:sz w:val="24"/>
          <w:szCs w:val="24"/>
        </w:rPr>
        <w:t>5</w:t>
      </w:r>
      <w:r w:rsidRPr="004A6100">
        <w:rPr>
          <w:rFonts w:ascii="宋体" w:hAnsi="宋体" w:hint="eastAsia"/>
          <w:color w:val="000000"/>
          <w:sz w:val="24"/>
          <w:szCs w:val="24"/>
        </w:rPr>
        <w:t>年内应在本专业领域核心或以上级别刊物上以第一作者或通讯作者发表论文</w:t>
      </w:r>
      <w:r>
        <w:rPr>
          <w:rFonts w:ascii="宋体" w:hAnsi="宋体" w:hint="eastAsia"/>
          <w:color w:val="000000"/>
          <w:sz w:val="24"/>
          <w:szCs w:val="24"/>
        </w:rPr>
        <w:t>5</w:t>
      </w:r>
      <w:r w:rsidRPr="004A6100">
        <w:rPr>
          <w:rFonts w:ascii="宋体" w:hAnsi="宋体" w:hint="eastAsia"/>
          <w:color w:val="000000"/>
          <w:sz w:val="24"/>
          <w:szCs w:val="24"/>
        </w:rPr>
        <w:t>篇及以上，其中被外文源SCI等收录</w:t>
      </w:r>
      <w:r w:rsidRPr="00044FAA">
        <w:rPr>
          <w:rFonts w:ascii="宋体" w:hAnsi="宋体" w:hint="eastAsia"/>
          <w:color w:val="000000"/>
          <w:sz w:val="24"/>
          <w:szCs w:val="24"/>
        </w:rPr>
        <w:t>的论文至少2篇</w:t>
      </w:r>
      <w:r w:rsidR="007F5D2B" w:rsidRPr="00044FAA">
        <w:rPr>
          <w:rFonts w:ascii="宋体" w:hAnsi="宋体" w:hint="eastAsia"/>
          <w:color w:val="000000"/>
          <w:sz w:val="24"/>
          <w:szCs w:val="24"/>
        </w:rPr>
        <w:t>（</w:t>
      </w:r>
      <w:r w:rsidR="007F5D2B" w:rsidRPr="00044FAA">
        <w:rPr>
          <w:rFonts w:asciiTheme="minorEastAsia" w:hAnsiTheme="minorEastAsia" w:hint="eastAsia"/>
          <w:sz w:val="24"/>
          <w:szCs w:val="24"/>
        </w:rPr>
        <w:t>累计影响因子大于等于3.0分）</w:t>
      </w:r>
      <w:r w:rsidRPr="00044FAA">
        <w:rPr>
          <w:rFonts w:ascii="_GB2312" w:hAnsi="_GB2312" w:hint="eastAsia"/>
          <w:color w:val="000000"/>
          <w:kern w:val="0"/>
          <w:sz w:val="24"/>
        </w:rPr>
        <w:t>。</w:t>
      </w:r>
    </w:p>
    <w:p w:rsidR="0069209C" w:rsidRPr="00044FAA" w:rsidRDefault="0069209C" w:rsidP="0069209C">
      <w:pPr>
        <w:numPr>
          <w:ilvl w:val="0"/>
          <w:numId w:val="2"/>
        </w:numPr>
        <w:spacing w:line="360" w:lineRule="auto"/>
        <w:rPr>
          <w:rFonts w:ascii="_GB2312" w:hAnsi="_GB2312" w:hint="eastAsia"/>
          <w:color w:val="000000"/>
          <w:sz w:val="24"/>
          <w:szCs w:val="24"/>
        </w:rPr>
      </w:pPr>
      <w:r w:rsidRPr="00044FAA">
        <w:rPr>
          <w:rFonts w:ascii="宋体" w:hAnsi="宋体" w:hint="eastAsia"/>
          <w:color w:val="000000"/>
          <w:sz w:val="24"/>
          <w:szCs w:val="24"/>
        </w:rPr>
        <w:t>目前以项目负责人身份主持局级或以上科研项目</w:t>
      </w:r>
      <w:r w:rsidR="0029129D" w:rsidRPr="00044FAA">
        <w:rPr>
          <w:rFonts w:ascii="宋体" w:hAnsi="宋体" w:hint="eastAsia"/>
          <w:color w:val="000000"/>
          <w:sz w:val="24"/>
          <w:szCs w:val="24"/>
        </w:rPr>
        <w:t>（</w:t>
      </w:r>
      <w:proofErr w:type="gramStart"/>
      <w:r w:rsidR="0029129D" w:rsidRPr="00044FAA">
        <w:rPr>
          <w:rFonts w:ascii="宋体" w:hAnsi="宋体" w:hint="eastAsia"/>
          <w:color w:val="000000"/>
          <w:sz w:val="24"/>
          <w:szCs w:val="24"/>
        </w:rPr>
        <w:t>含重大</w:t>
      </w:r>
      <w:proofErr w:type="gramEnd"/>
      <w:r w:rsidR="0029129D" w:rsidRPr="00044FAA">
        <w:rPr>
          <w:rFonts w:ascii="宋体" w:hAnsi="宋体" w:hint="eastAsia"/>
          <w:color w:val="000000"/>
          <w:sz w:val="24"/>
          <w:szCs w:val="24"/>
        </w:rPr>
        <w:t>项目的子项目负责人</w:t>
      </w:r>
      <w:r w:rsidR="00A903A3" w:rsidRPr="00044FAA">
        <w:rPr>
          <w:rFonts w:ascii="宋体" w:hAnsi="宋体" w:hint="eastAsia"/>
          <w:color w:val="000000"/>
          <w:sz w:val="24"/>
          <w:szCs w:val="24"/>
        </w:rPr>
        <w:t>，需</w:t>
      </w:r>
      <w:r w:rsidR="0029129D" w:rsidRPr="00044FAA">
        <w:rPr>
          <w:rFonts w:ascii="宋体" w:hAnsi="宋体" w:hint="eastAsia"/>
          <w:color w:val="000000"/>
          <w:sz w:val="24"/>
          <w:szCs w:val="24"/>
        </w:rPr>
        <w:t>有独立项目编号），</w:t>
      </w:r>
      <w:r w:rsidRPr="00044FAA">
        <w:rPr>
          <w:rFonts w:ascii="_GB2312" w:hAnsi="_GB2312" w:hint="eastAsia"/>
          <w:color w:val="000000"/>
          <w:kern w:val="0"/>
          <w:sz w:val="24"/>
        </w:rPr>
        <w:t>纵向科研经费不少于</w:t>
      </w:r>
      <w:r w:rsidR="007F5D2B" w:rsidRPr="00044FAA">
        <w:rPr>
          <w:rFonts w:ascii="_GB2312" w:hAnsi="_GB2312" w:hint="eastAsia"/>
          <w:color w:val="000000"/>
          <w:kern w:val="0"/>
          <w:sz w:val="24"/>
        </w:rPr>
        <w:t>10</w:t>
      </w:r>
      <w:r w:rsidRPr="00044FAA">
        <w:rPr>
          <w:rFonts w:ascii="_GB2312" w:hAnsi="_GB2312" w:hint="eastAsia"/>
          <w:color w:val="000000"/>
          <w:kern w:val="0"/>
          <w:sz w:val="24"/>
        </w:rPr>
        <w:t>万元</w:t>
      </w:r>
      <w:r w:rsidRPr="00044FAA">
        <w:rPr>
          <w:rFonts w:ascii="宋体" w:hAnsi="宋体" w:hint="eastAsia"/>
          <w:color w:val="000000"/>
          <w:sz w:val="24"/>
          <w:szCs w:val="24"/>
        </w:rPr>
        <w:t>。</w:t>
      </w:r>
    </w:p>
    <w:p w:rsidR="0069209C" w:rsidRPr="007F7BAE" w:rsidRDefault="0069209C" w:rsidP="0069209C">
      <w:pPr>
        <w:pStyle w:val="a3"/>
        <w:numPr>
          <w:ilvl w:val="0"/>
          <w:numId w:val="2"/>
        </w:numPr>
        <w:spacing w:before="0" w:beforeAutospacing="0" w:after="0" w:afterAutospacing="0" w:line="360" w:lineRule="auto"/>
        <w:ind w:right="-154"/>
        <w:rPr>
          <w:color w:val="000000"/>
          <w:kern w:val="2"/>
          <w:sz w:val="24"/>
          <w:szCs w:val="24"/>
        </w:rPr>
      </w:pPr>
      <w:r w:rsidRPr="007F7BAE">
        <w:rPr>
          <w:rFonts w:hint="eastAsia"/>
          <w:color w:val="000000"/>
          <w:kern w:val="2"/>
          <w:sz w:val="24"/>
          <w:szCs w:val="24"/>
        </w:rPr>
        <w:t>近5年作为研究生指导教师成员至少协助培养过一届硕士生（</w:t>
      </w:r>
      <w:r w:rsidR="005D0416">
        <w:rPr>
          <w:rFonts w:hint="eastAsia"/>
          <w:color w:val="000000"/>
          <w:sz w:val="24"/>
          <w:szCs w:val="24"/>
        </w:rPr>
        <w:t>需提供毕业生论文</w:t>
      </w:r>
      <w:r w:rsidRPr="007F7BAE">
        <w:rPr>
          <w:rFonts w:hint="eastAsia"/>
          <w:color w:val="000000"/>
          <w:kern w:val="2"/>
          <w:sz w:val="24"/>
          <w:szCs w:val="24"/>
        </w:rPr>
        <w:t>扉页</w:t>
      </w:r>
      <w:r w:rsidR="005D0416">
        <w:rPr>
          <w:rFonts w:hint="eastAsia"/>
          <w:color w:val="000000"/>
          <w:kern w:val="2"/>
          <w:sz w:val="24"/>
          <w:szCs w:val="24"/>
        </w:rPr>
        <w:t>复印件，</w:t>
      </w:r>
      <w:proofErr w:type="gramStart"/>
      <w:r w:rsidR="005D0416">
        <w:rPr>
          <w:rFonts w:hint="eastAsia"/>
          <w:color w:val="000000"/>
          <w:kern w:val="2"/>
          <w:sz w:val="24"/>
          <w:szCs w:val="24"/>
        </w:rPr>
        <w:t>含</w:t>
      </w:r>
      <w:r w:rsidRPr="007F7BAE">
        <w:rPr>
          <w:rFonts w:hint="eastAsia"/>
          <w:color w:val="000000"/>
          <w:kern w:val="2"/>
          <w:sz w:val="24"/>
          <w:szCs w:val="24"/>
        </w:rPr>
        <w:t>指导</w:t>
      </w:r>
      <w:proofErr w:type="gramEnd"/>
      <w:r w:rsidRPr="007F7BAE">
        <w:rPr>
          <w:rFonts w:hint="eastAsia"/>
          <w:color w:val="000000"/>
          <w:kern w:val="2"/>
          <w:sz w:val="24"/>
          <w:szCs w:val="24"/>
        </w:rPr>
        <w:t>小组成员名单），经历</w:t>
      </w:r>
      <w:r>
        <w:rPr>
          <w:rFonts w:hint="eastAsia"/>
          <w:color w:val="000000"/>
          <w:kern w:val="2"/>
          <w:sz w:val="24"/>
          <w:szCs w:val="24"/>
        </w:rPr>
        <w:t>了硕士</w:t>
      </w:r>
      <w:r w:rsidRPr="007F7BAE">
        <w:rPr>
          <w:rFonts w:hint="eastAsia"/>
          <w:color w:val="000000"/>
          <w:kern w:val="2"/>
          <w:sz w:val="24"/>
          <w:szCs w:val="24"/>
        </w:rPr>
        <w:t>培养</w:t>
      </w:r>
      <w:r w:rsidR="005D0416">
        <w:rPr>
          <w:rFonts w:hint="eastAsia"/>
          <w:color w:val="000000"/>
          <w:kern w:val="2"/>
          <w:sz w:val="24"/>
          <w:szCs w:val="24"/>
        </w:rPr>
        <w:t>全</w:t>
      </w:r>
      <w:r w:rsidRPr="007F7BAE">
        <w:rPr>
          <w:rFonts w:hint="eastAsia"/>
          <w:color w:val="000000"/>
          <w:kern w:val="2"/>
          <w:sz w:val="24"/>
          <w:szCs w:val="24"/>
        </w:rPr>
        <w:t>过程</w:t>
      </w:r>
      <w:r>
        <w:rPr>
          <w:rFonts w:hint="eastAsia"/>
          <w:color w:val="000000"/>
          <w:kern w:val="2"/>
          <w:sz w:val="24"/>
          <w:szCs w:val="24"/>
        </w:rPr>
        <w:t>，</w:t>
      </w:r>
      <w:r w:rsidRPr="007F7BAE">
        <w:rPr>
          <w:rFonts w:hint="eastAsia"/>
          <w:color w:val="000000"/>
          <w:kern w:val="2"/>
          <w:sz w:val="24"/>
          <w:szCs w:val="24"/>
        </w:rPr>
        <w:t>培养质量较好，具有较强的责任心和指导培养硕士生的经验及能力。</w:t>
      </w:r>
    </w:p>
    <w:p w:rsidR="0069209C" w:rsidRPr="007F7BAE" w:rsidRDefault="0069209C" w:rsidP="0069209C">
      <w:pPr>
        <w:numPr>
          <w:ilvl w:val="0"/>
          <w:numId w:val="2"/>
        </w:numPr>
        <w:spacing w:line="360" w:lineRule="auto"/>
        <w:rPr>
          <w:rFonts w:ascii="宋体" w:hAnsi="宋体"/>
          <w:color w:val="000000"/>
          <w:sz w:val="24"/>
          <w:szCs w:val="24"/>
        </w:rPr>
      </w:pPr>
      <w:r w:rsidRPr="007F7BAE">
        <w:rPr>
          <w:rFonts w:ascii="宋体" w:hAnsi="宋体" w:hint="eastAsia"/>
          <w:color w:val="000000"/>
          <w:sz w:val="24"/>
          <w:szCs w:val="24"/>
        </w:rPr>
        <w:t>掌握一门外国语，具有熟练阅读及一定的听、说和写作能力。</w:t>
      </w:r>
    </w:p>
    <w:p w:rsidR="0069209C" w:rsidRPr="007F7BAE" w:rsidRDefault="0069209C" w:rsidP="0069209C">
      <w:pPr>
        <w:pStyle w:val="a3"/>
        <w:spacing w:before="0" w:beforeAutospacing="0" w:after="0" w:afterAutospacing="0" w:line="360" w:lineRule="auto"/>
        <w:ind w:left="720" w:right="720"/>
        <w:rPr>
          <w:color w:val="505050"/>
          <w:sz w:val="24"/>
          <w:szCs w:val="24"/>
        </w:rPr>
      </w:pPr>
    </w:p>
    <w:p w:rsidR="0069209C" w:rsidRPr="004C1C18" w:rsidRDefault="0069209C" w:rsidP="0069209C">
      <w:pPr>
        <w:numPr>
          <w:ilvl w:val="0"/>
          <w:numId w:val="1"/>
        </w:numPr>
        <w:spacing w:line="360" w:lineRule="auto"/>
        <w:rPr>
          <w:rFonts w:ascii="宋体" w:hAnsi="宋体"/>
          <w:b/>
          <w:bCs/>
          <w:color w:val="000000"/>
          <w:sz w:val="24"/>
          <w:szCs w:val="24"/>
        </w:rPr>
      </w:pPr>
      <w:r w:rsidRPr="004C1C18">
        <w:rPr>
          <w:rFonts w:ascii="宋体" w:hAnsi="宋体" w:hint="eastAsia"/>
          <w:b/>
          <w:bCs/>
          <w:color w:val="000000"/>
          <w:sz w:val="24"/>
          <w:szCs w:val="24"/>
        </w:rPr>
        <w:t>审核</w:t>
      </w:r>
      <w:proofErr w:type="gramStart"/>
      <w:r w:rsidRPr="004C1C18">
        <w:rPr>
          <w:rFonts w:ascii="宋体" w:hAnsi="宋体" w:hint="eastAsia"/>
          <w:b/>
          <w:bCs/>
          <w:color w:val="000000"/>
          <w:sz w:val="24"/>
          <w:szCs w:val="24"/>
        </w:rPr>
        <w:t>新增</w:t>
      </w:r>
      <w:r>
        <w:rPr>
          <w:rFonts w:ascii="宋体" w:hAnsi="宋体" w:hint="eastAsia"/>
          <w:b/>
          <w:bCs/>
          <w:color w:val="000000"/>
          <w:sz w:val="24"/>
          <w:szCs w:val="24"/>
        </w:rPr>
        <w:t>硕</w:t>
      </w:r>
      <w:r w:rsidRPr="004C1C18">
        <w:rPr>
          <w:rFonts w:ascii="宋体" w:hAnsi="宋体" w:hint="eastAsia"/>
          <w:b/>
          <w:bCs/>
          <w:color w:val="000000"/>
          <w:sz w:val="24"/>
          <w:szCs w:val="24"/>
        </w:rPr>
        <w:t>导的</w:t>
      </w:r>
      <w:proofErr w:type="gramEnd"/>
      <w:r w:rsidRPr="004C1C18">
        <w:rPr>
          <w:rFonts w:ascii="宋体" w:hAnsi="宋体" w:hint="eastAsia"/>
          <w:b/>
          <w:bCs/>
          <w:color w:val="000000"/>
          <w:sz w:val="24"/>
          <w:szCs w:val="24"/>
        </w:rPr>
        <w:t>程序和办法</w:t>
      </w:r>
    </w:p>
    <w:p w:rsidR="0069209C" w:rsidRPr="00332E84" w:rsidRDefault="0069209C" w:rsidP="0069209C">
      <w:pPr>
        <w:numPr>
          <w:ilvl w:val="0"/>
          <w:numId w:val="3"/>
        </w:numPr>
        <w:spacing w:line="360" w:lineRule="auto"/>
        <w:rPr>
          <w:rFonts w:ascii="_GB2312" w:hAnsi="_GB2312" w:hint="eastAsia"/>
          <w:color w:val="000000"/>
          <w:kern w:val="0"/>
          <w:sz w:val="24"/>
        </w:rPr>
      </w:pPr>
      <w:r w:rsidRPr="00332E84">
        <w:rPr>
          <w:rFonts w:ascii="_GB2312" w:hAnsi="_GB2312" w:hint="eastAsia"/>
          <w:color w:val="000000"/>
          <w:kern w:val="0"/>
          <w:sz w:val="24"/>
        </w:rPr>
        <w:t>申请人通过本人所在医院提出申请，填写《申请培养硕士学位研究生指导教师简况表》，并提供相应的科研和教学成果证明材料。</w:t>
      </w:r>
    </w:p>
    <w:p w:rsidR="0069209C" w:rsidRDefault="0069209C" w:rsidP="0069209C">
      <w:pPr>
        <w:numPr>
          <w:ilvl w:val="0"/>
          <w:numId w:val="3"/>
        </w:numPr>
        <w:spacing w:line="360" w:lineRule="auto"/>
        <w:rPr>
          <w:rFonts w:ascii="_GB2312" w:hAnsi="_GB2312" w:hint="eastAsia"/>
          <w:color w:val="000000"/>
          <w:kern w:val="0"/>
          <w:sz w:val="24"/>
        </w:rPr>
      </w:pPr>
      <w:r>
        <w:rPr>
          <w:rFonts w:ascii="_GB2312" w:hAnsi="_GB2312" w:hint="eastAsia"/>
          <w:color w:val="000000"/>
          <w:kern w:val="0"/>
          <w:sz w:val="24"/>
        </w:rPr>
        <w:t>由</w:t>
      </w:r>
      <w:r w:rsidRPr="00332E84">
        <w:rPr>
          <w:rFonts w:ascii="_GB2312" w:hAnsi="_GB2312" w:hint="eastAsia"/>
          <w:color w:val="000000"/>
          <w:kern w:val="0"/>
          <w:sz w:val="24"/>
        </w:rPr>
        <w:t>医院进行初审，审核申请人申报材料的真实性及是否符合基本条件。</w:t>
      </w:r>
    </w:p>
    <w:p w:rsidR="0069209C" w:rsidRPr="004A6100" w:rsidRDefault="0069209C" w:rsidP="0069209C">
      <w:pPr>
        <w:numPr>
          <w:ilvl w:val="0"/>
          <w:numId w:val="3"/>
        </w:numPr>
        <w:spacing w:line="360" w:lineRule="auto"/>
        <w:rPr>
          <w:rFonts w:ascii="_GB2312" w:hAnsi="_GB2312" w:hint="eastAsia"/>
          <w:color w:val="000000"/>
          <w:kern w:val="0"/>
          <w:sz w:val="24"/>
        </w:rPr>
      </w:pPr>
      <w:r w:rsidRPr="004A6100">
        <w:rPr>
          <w:rFonts w:ascii="_GB2312" w:hAnsi="_GB2312" w:hint="eastAsia"/>
          <w:color w:val="000000"/>
          <w:kern w:val="0"/>
          <w:sz w:val="24"/>
        </w:rPr>
        <w:t>由学位</w:t>
      </w:r>
      <w:proofErr w:type="gramStart"/>
      <w:r w:rsidRPr="004A6100">
        <w:rPr>
          <w:rFonts w:ascii="_GB2312" w:hAnsi="_GB2312" w:hint="eastAsia"/>
          <w:color w:val="000000"/>
          <w:kern w:val="0"/>
          <w:sz w:val="24"/>
        </w:rPr>
        <w:t>评定分</w:t>
      </w:r>
      <w:proofErr w:type="gramEnd"/>
      <w:r w:rsidRPr="004A6100">
        <w:rPr>
          <w:rFonts w:ascii="_GB2312" w:hAnsi="_GB2312" w:hint="eastAsia"/>
          <w:color w:val="000000"/>
          <w:kern w:val="0"/>
          <w:sz w:val="24"/>
        </w:rPr>
        <w:t>委员会进行复审和表决，审核申请人的教学科研水平及所从事的研究方向是否符合学科建设和发展的需要。</w:t>
      </w:r>
      <w:r w:rsidRPr="007F7BAE">
        <w:rPr>
          <w:rFonts w:ascii="宋体" w:hAnsi="宋体" w:hint="eastAsia"/>
          <w:color w:val="000000"/>
          <w:sz w:val="24"/>
          <w:szCs w:val="24"/>
        </w:rPr>
        <w:t>凡获得学位</w:t>
      </w:r>
      <w:proofErr w:type="gramStart"/>
      <w:r w:rsidRPr="007F7BAE">
        <w:rPr>
          <w:rFonts w:ascii="宋体" w:hAnsi="宋体" w:hint="eastAsia"/>
          <w:color w:val="000000"/>
          <w:sz w:val="24"/>
          <w:szCs w:val="24"/>
        </w:rPr>
        <w:t>评定</w:t>
      </w:r>
      <w:r>
        <w:rPr>
          <w:rFonts w:ascii="宋体" w:hAnsi="宋体" w:hint="eastAsia"/>
          <w:color w:val="000000"/>
          <w:sz w:val="24"/>
          <w:szCs w:val="24"/>
        </w:rPr>
        <w:t>分</w:t>
      </w:r>
      <w:proofErr w:type="gramEnd"/>
      <w:r w:rsidRPr="007F7BAE">
        <w:rPr>
          <w:rFonts w:ascii="宋体" w:hAnsi="宋体" w:hint="eastAsia"/>
          <w:color w:val="000000"/>
          <w:sz w:val="24"/>
          <w:szCs w:val="24"/>
        </w:rPr>
        <w:t>委员会2/3以上成员投票，且超过全体委员l/2以上同意者为通过。</w:t>
      </w:r>
    </w:p>
    <w:p w:rsidR="0069209C" w:rsidRPr="004A6100" w:rsidRDefault="0069209C" w:rsidP="0069209C">
      <w:pPr>
        <w:ind w:firstLineChars="2045" w:firstLine="4908"/>
        <w:rPr>
          <w:rFonts w:ascii="宋体" w:hAnsi="宋体"/>
          <w:color w:val="000000"/>
          <w:sz w:val="24"/>
          <w:szCs w:val="24"/>
        </w:rPr>
      </w:pPr>
    </w:p>
    <w:p w:rsidR="0069209C" w:rsidRDefault="0069209C" w:rsidP="0069209C">
      <w:pPr>
        <w:ind w:firstLineChars="2045" w:firstLine="4908"/>
        <w:rPr>
          <w:rFonts w:ascii="宋体" w:hAnsi="宋体"/>
          <w:color w:val="000000"/>
          <w:sz w:val="24"/>
          <w:szCs w:val="24"/>
        </w:rPr>
      </w:pPr>
    </w:p>
    <w:p w:rsidR="0069209C" w:rsidRPr="00332E84" w:rsidRDefault="0069209C" w:rsidP="0069209C">
      <w:pPr>
        <w:ind w:firstLineChars="2045" w:firstLine="4908"/>
        <w:rPr>
          <w:rFonts w:ascii="宋体" w:hAnsi="宋体"/>
          <w:color w:val="000000"/>
          <w:sz w:val="24"/>
          <w:szCs w:val="24"/>
        </w:rPr>
      </w:pPr>
    </w:p>
    <w:p w:rsidR="007F5D2B" w:rsidRPr="003D7FAD" w:rsidRDefault="007F5D2B" w:rsidP="007F5D2B">
      <w:pPr>
        <w:ind w:firstLineChars="2045" w:firstLine="4908"/>
        <w:rPr>
          <w:rFonts w:ascii="宋体" w:hAnsi="宋体"/>
          <w:color w:val="000000"/>
          <w:sz w:val="24"/>
          <w:szCs w:val="24"/>
        </w:rPr>
      </w:pPr>
      <w:r w:rsidRPr="003D7FAD">
        <w:rPr>
          <w:rFonts w:ascii="宋体" w:hAnsi="宋体" w:hint="eastAsia"/>
          <w:color w:val="000000"/>
          <w:sz w:val="24"/>
          <w:szCs w:val="24"/>
        </w:rPr>
        <w:t>临床医学学位</w:t>
      </w:r>
      <w:proofErr w:type="gramStart"/>
      <w:r>
        <w:rPr>
          <w:rFonts w:ascii="宋体" w:hAnsi="宋体" w:hint="eastAsia"/>
          <w:color w:val="000000"/>
          <w:sz w:val="24"/>
          <w:szCs w:val="24"/>
        </w:rPr>
        <w:t>评定</w:t>
      </w:r>
      <w:r w:rsidRPr="003D7FAD">
        <w:rPr>
          <w:rFonts w:ascii="宋体" w:hAnsi="宋体" w:hint="eastAsia"/>
          <w:color w:val="000000"/>
          <w:sz w:val="24"/>
          <w:szCs w:val="24"/>
        </w:rPr>
        <w:t>分</w:t>
      </w:r>
      <w:proofErr w:type="gramEnd"/>
      <w:r w:rsidRPr="003D7FAD">
        <w:rPr>
          <w:rFonts w:ascii="宋体" w:hAnsi="宋体" w:hint="eastAsia"/>
          <w:color w:val="000000"/>
          <w:sz w:val="24"/>
          <w:szCs w:val="24"/>
        </w:rPr>
        <w:t>委员会</w:t>
      </w:r>
    </w:p>
    <w:p w:rsidR="0069209C" w:rsidRPr="003D7FAD" w:rsidRDefault="007F5D2B" w:rsidP="007F5D2B">
      <w:pPr>
        <w:spacing w:line="360" w:lineRule="auto"/>
        <w:rPr>
          <w:rFonts w:ascii="宋体" w:hAnsi="宋体"/>
          <w:color w:val="000000"/>
          <w:sz w:val="24"/>
          <w:szCs w:val="24"/>
        </w:rPr>
      </w:pPr>
      <w:r w:rsidRPr="003D7FAD">
        <w:rPr>
          <w:rFonts w:ascii="宋体" w:hAnsi="宋体" w:hint="eastAsia"/>
          <w:color w:val="000000"/>
          <w:sz w:val="24"/>
          <w:szCs w:val="24"/>
        </w:rPr>
        <w:t xml:space="preserve">                                        </w:t>
      </w:r>
      <w:r>
        <w:rPr>
          <w:rFonts w:ascii="宋体" w:hAnsi="宋体" w:hint="eastAsia"/>
          <w:color w:val="000000"/>
          <w:sz w:val="24"/>
          <w:szCs w:val="24"/>
        </w:rPr>
        <w:t xml:space="preserve">     </w:t>
      </w:r>
      <w:r w:rsidRPr="003D7FAD">
        <w:rPr>
          <w:rFonts w:ascii="宋体" w:hAnsi="宋体" w:hint="eastAsia"/>
          <w:color w:val="000000"/>
          <w:sz w:val="24"/>
          <w:szCs w:val="24"/>
        </w:rPr>
        <w:t xml:space="preserve"> 201</w:t>
      </w:r>
      <w:r>
        <w:rPr>
          <w:rFonts w:ascii="宋体" w:hAnsi="宋体" w:hint="eastAsia"/>
          <w:color w:val="000000"/>
          <w:sz w:val="24"/>
          <w:szCs w:val="24"/>
        </w:rPr>
        <w:t>5年</w:t>
      </w:r>
      <w:r w:rsidRPr="003D7FAD">
        <w:rPr>
          <w:rFonts w:ascii="宋体" w:hAnsi="宋体" w:hint="eastAsia"/>
          <w:color w:val="000000"/>
          <w:sz w:val="24"/>
          <w:szCs w:val="24"/>
        </w:rPr>
        <w:t>1</w:t>
      </w:r>
      <w:r>
        <w:rPr>
          <w:rFonts w:ascii="宋体" w:hAnsi="宋体" w:hint="eastAsia"/>
          <w:color w:val="000000"/>
          <w:sz w:val="24"/>
          <w:szCs w:val="24"/>
        </w:rPr>
        <w:t>2月24日</w:t>
      </w:r>
    </w:p>
    <w:p w:rsidR="00181935" w:rsidRDefault="00181935"/>
    <w:sectPr w:rsidR="00181935" w:rsidSect="00B56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B20"/>
    <w:multiLevelType w:val="hybridMultilevel"/>
    <w:tmpl w:val="0EA07BAC"/>
    <w:lvl w:ilvl="0" w:tplc="0409000F">
      <w:start w:val="1"/>
      <w:numFmt w:val="decimal"/>
      <w:lvlText w:val="%1."/>
      <w:lvlJc w:val="left"/>
      <w:pPr>
        <w:tabs>
          <w:tab w:val="num" w:pos="420"/>
        </w:tabs>
        <w:ind w:left="420" w:hanging="420"/>
      </w:pPr>
      <w:rPr>
        <w:rFonts w:hint="eastAsia"/>
      </w:rPr>
    </w:lvl>
    <w:lvl w:ilvl="1" w:tplc="C980B95A">
      <w:start w:val="1"/>
      <w:numFmt w:val="decimal"/>
      <w:lvlText w:val="%2)"/>
      <w:lvlJc w:val="left"/>
      <w:pPr>
        <w:tabs>
          <w:tab w:val="num" w:pos="420"/>
        </w:tabs>
        <w:ind w:left="420" w:hanging="420"/>
      </w:pPr>
      <w:rPr>
        <w:rFonts w:hint="eastAsia"/>
      </w:rPr>
    </w:lvl>
    <w:lvl w:ilvl="2" w:tplc="6D1C592E">
      <w:start w:val="1"/>
      <w:numFmt w:val="japaneseCounting"/>
      <w:lvlText w:val="（%3）"/>
      <w:lvlJc w:val="left"/>
      <w:pPr>
        <w:tabs>
          <w:tab w:val="num" w:pos="1560"/>
        </w:tabs>
        <w:ind w:left="1560" w:hanging="720"/>
      </w:pPr>
      <w:rPr>
        <w:rFonts w:hint="eastAsia"/>
      </w:rPr>
    </w:lvl>
    <w:lvl w:ilvl="3" w:tplc="532E7082">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922CF0"/>
    <w:multiLevelType w:val="hybridMultilevel"/>
    <w:tmpl w:val="092C4D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6C7903"/>
    <w:multiLevelType w:val="hybridMultilevel"/>
    <w:tmpl w:val="9A80A444"/>
    <w:lvl w:ilvl="0" w:tplc="0CA8D1E6">
      <w:start w:val="1"/>
      <w:numFmt w:val="decimal"/>
      <w:lvlText w:val="%1."/>
      <w:lvlJc w:val="left"/>
      <w:pPr>
        <w:tabs>
          <w:tab w:val="num" w:pos="420"/>
        </w:tabs>
        <w:ind w:left="420" w:hanging="420"/>
      </w:pPr>
      <w:rPr>
        <w:rFonts w:hint="eastAsia"/>
      </w:rPr>
    </w:lvl>
    <w:lvl w:ilvl="1" w:tplc="D390D7A0">
      <w:start w:val="1"/>
      <w:numFmt w:val="decimalEnclosedCircle"/>
      <w:lvlText w:val="%2"/>
      <w:lvlJc w:val="left"/>
      <w:pPr>
        <w:tabs>
          <w:tab w:val="num" w:pos="780"/>
        </w:tabs>
        <w:ind w:left="780" w:hanging="360"/>
      </w:pPr>
      <w:rPr>
        <w:rFonts w:hint="eastAsia"/>
      </w:rPr>
    </w:lvl>
    <w:lvl w:ilvl="2" w:tplc="EFB8FF68">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209C"/>
    <w:rsid w:val="00044FAA"/>
    <w:rsid w:val="0009355D"/>
    <w:rsid w:val="00181935"/>
    <w:rsid w:val="001B13D5"/>
    <w:rsid w:val="0029129D"/>
    <w:rsid w:val="00367551"/>
    <w:rsid w:val="005D0416"/>
    <w:rsid w:val="0069209C"/>
    <w:rsid w:val="007F5D2B"/>
    <w:rsid w:val="00A903A3"/>
    <w:rsid w:val="00B5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jc w:val="both"/>
    </w:pPr>
    <w:rPr>
      <w:rFonts w:ascii="Times New Roman" w:eastAsia="宋体" w:hAnsi="Times New Roman" w:cs="Times New Roman"/>
      <w:szCs w:val="20"/>
    </w:rPr>
  </w:style>
  <w:style w:type="paragraph" w:styleId="3">
    <w:name w:val="heading 3"/>
    <w:basedOn w:val="a"/>
    <w:link w:val="3Char"/>
    <w:qFormat/>
    <w:rsid w:val="0069209C"/>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9209C"/>
    <w:rPr>
      <w:rFonts w:ascii="宋体" w:eastAsia="宋体" w:hAnsi="宋体" w:cs="Times New Roman"/>
      <w:b/>
      <w:bCs/>
      <w:kern w:val="0"/>
      <w:sz w:val="27"/>
      <w:szCs w:val="27"/>
    </w:rPr>
  </w:style>
  <w:style w:type="paragraph" w:styleId="a3">
    <w:name w:val="Normal (Web)"/>
    <w:basedOn w:val="a"/>
    <w:rsid w:val="0069209C"/>
    <w:pPr>
      <w:widowControl/>
      <w:spacing w:before="100" w:beforeAutospacing="1" w:after="100" w:afterAutospacing="1" w:line="480" w:lineRule="auto"/>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107</Words>
  <Characters>615</Characters>
  <Application>Microsoft Office Word</Application>
  <DocSecurity>0</DocSecurity>
  <Lines>5</Lines>
  <Paragraphs>1</Paragraphs>
  <ScaleCrop>false</ScaleCrop>
  <Company>复旦大学</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Wu</cp:lastModifiedBy>
  <cp:revision>6</cp:revision>
  <dcterms:created xsi:type="dcterms:W3CDTF">2013-08-29T12:28:00Z</dcterms:created>
  <dcterms:modified xsi:type="dcterms:W3CDTF">2016-06-08T01:35:00Z</dcterms:modified>
</cp:coreProperties>
</file>